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tbl>
      <w:tblPr>
        <w:tblStyle w:val="2"/>
        <w:tblW w:w="5969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300"/>
        <w:gridCol w:w="3110"/>
        <w:gridCol w:w="1179"/>
        <w:gridCol w:w="1492"/>
        <w:gridCol w:w="1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2024级各专业转出及转入计划表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总人数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转出人数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转入人数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智慧交通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动画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广告学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环境设计（室内设计）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≤9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环境设计（景观设计）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≤5</w:t>
            </w: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健康产业学院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备注：按照《长春建筑学院学生转专业管理办法》，转出资格人数为平均绩点位列本专业年级前5%（含），转入人数限制为本专业总人数的3%（含）；转入和转出的学生人数只记整数，不进行四舍五入。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014D2"/>
    <w:rsid w:val="190E1EEC"/>
    <w:rsid w:val="1B7658BF"/>
    <w:rsid w:val="21076A98"/>
    <w:rsid w:val="243F3E9B"/>
    <w:rsid w:val="2E2C402F"/>
    <w:rsid w:val="38E238DA"/>
    <w:rsid w:val="43911BC6"/>
    <w:rsid w:val="464078D3"/>
    <w:rsid w:val="56B06ABB"/>
    <w:rsid w:val="6D6D183D"/>
    <w:rsid w:val="72D01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905</Characters>
  <Lines>0</Lines>
  <Paragraphs>0</Paragraphs>
  <TotalTime>1</TotalTime>
  <ScaleCrop>false</ScaleCrop>
  <LinksUpToDate>false</LinksUpToDate>
  <CharactersWithSpaces>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2025-08-09T04:53:00Z</dcterms:created>
  <dc:creator>li超越</dc:creator>
  <cp:lastModifiedBy>li超越</cp:lastModifiedBy>
  <dcterms:modified xsi:type="dcterms:W3CDTF">2025-08-14T02:05:36Z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eyJoZGlkIjoiMzEwNTM5NzYwMDRjMzkwZTVkZjY2ODkwMGIxNGU0OTUiLCJ1c2VySWQiOiI0NDUzOTU1MjAifQ==</vt:lpwstr>
  </property>
  <property fmtid="{D5CDD505-2E9C-101B-9397-08002B2CF9AE}" pid="4" name="ICV">
    <vt:lpwstr>15F47A0CF71A4D55B7F6D12DC456876A_12</vt:lpwstr>
  </property>
</Properties>
</file>