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259" w:type="pct"/>
        <w:tblInd w:w="-2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785"/>
        <w:gridCol w:w="911"/>
        <w:gridCol w:w="707"/>
        <w:gridCol w:w="949"/>
        <w:gridCol w:w="715"/>
        <w:gridCol w:w="952"/>
        <w:gridCol w:w="3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退学处理学生名单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处理决定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处理依据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建筑与规划学院（1人）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园林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园林1701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141800121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齐延霖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《长春建筑学院学生管理规定》第六十二条第五款规定，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学业成绩未达到学校要求或者在学校规定的最长学习年限内（含休学）未完成学业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土木工程学院（2人）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150100409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张先达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土木工程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150100521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刘思源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城建学院2（人）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建筑环境与能源应用工程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供1701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150900327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韩宗延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安全工程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安全1701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172400127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何兴国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《长春建筑学院学生管理规定》第六十二条第三款规定，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未经批准连续两周未参加学校规定的教学活动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电气信息学院（3人）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171900230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廖梓均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信息安全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信息1702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152100205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丁诰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电子1702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161900223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孙雨辰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《长春建筑学院学生管理规定》第六十二条第三款规定，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未经批准连续两周未参加学校规定的教学活动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交通学院（2人）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桥1704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151600417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姚程文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道路桥梁与渡河工程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桥1704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161600412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王淏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《长春建筑学院学生管理规定》第六十二条第三款规定，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未经批准连续两周未参加学校规定的教学活动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文化创意产业学院（7人）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数字媒体艺术1701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152900130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曲城立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数字媒体艺术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数字媒体艺术1702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152900210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李旭红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环设1701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153100202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齐琪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产品设计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产品设计1701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153200236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胡人杰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视觉传达设计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视觉1804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162700312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兰依桐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环设1801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163100209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袁天格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工艺美术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工艺美术1902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174400228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安泊宇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公共艺术学院（7人）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环境设计1702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150610110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曹洁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环境设计1704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150620403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王心池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环境设计1708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150610117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张琼予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风景园林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风景园林1701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152800202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耿雅倩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环境设计1804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160610235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张东焱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环境设计1804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160620331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刘博雍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环境设计1807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160620119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陈锡禹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退学</w:t>
            </w:r>
          </w:p>
        </w:tc>
        <w:tc>
          <w:tcPr>
            <w:tcW w:w="1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《长春建筑学院学生管理规定》第六十二条第八款规定，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达到第三次留级或者降级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0DA7"/>
    <w:rsid w:val="6ED0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2020-10-19T03:01:00Z</dcterms:created>
  <dc:creator>li超越</dc:creator>
  <cp:lastModifiedBy>li超越</cp:lastModifiedBy>
  <dcterms:modified xsi:type="dcterms:W3CDTF">2020-10-19T03:02:18Z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