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</w:t>
      </w:r>
      <w:bookmarkStart w:id="0" w:name="_GoBack"/>
      <w:bookmarkEnd w:id="0"/>
    </w:p>
    <w:p>
      <w:pPr>
        <w:ind w:firstLine="602" w:firstLineChars="200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试卷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、毕业设计（论文）</w:t>
      </w:r>
      <w:r>
        <w:rPr>
          <w:rFonts w:hint="eastAsia" w:ascii="宋体" w:hAnsi="宋体" w:cs="宋体"/>
          <w:b/>
          <w:kern w:val="0"/>
          <w:sz w:val="30"/>
          <w:szCs w:val="30"/>
        </w:rPr>
        <w:t>检查时间安排表（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0"/>
          <w:szCs w:val="30"/>
        </w:rPr>
        <w:t>.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7.27</w:t>
      </w:r>
      <w:r>
        <w:rPr>
          <w:rFonts w:hint="eastAsia" w:ascii="宋体" w:hAnsi="宋体" w:cs="宋体"/>
          <w:b/>
          <w:kern w:val="0"/>
          <w:sz w:val="30"/>
          <w:szCs w:val="30"/>
        </w:rPr>
        <w:t>）</w:t>
      </w:r>
    </w:p>
    <w:p>
      <w:pPr>
        <w:widowControl/>
        <w:spacing w:line="300" w:lineRule="exact"/>
        <w:jc w:val="left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1642" w:tblpY="28"/>
        <w:tblOverlap w:val="never"/>
        <w:tblW w:w="94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205"/>
        <w:gridCol w:w="2190"/>
        <w:gridCol w:w="3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被查学院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建筑与规划学院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公共艺术学院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建筑与规划学院检查工作小组、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武玥、孙凯、程新民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电气信息学院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城建学院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电气信息学院检查工作小组、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秦烁、龚大龙、王宝林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公共艺术学院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文化创意产业学院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（由于搬迁，检查时间后推）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公共艺术学院检查工作小组、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吴秋实、王东帅、常晓东、方纪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城建学院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管理学院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城建学院检查工作小组、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李博、武玥、秦烁、程新民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文化创意产业学院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建筑与规划学院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文化创意产业学院检查工作小组、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李博、孙凯、程新民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基础教学部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龚大龙、王东帅、武玥、方纪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交通学院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土木工程学院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交通学院检查工作小组、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李博、秦烁、常晓东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基础教学部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思政部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基础教学部检查工作小组、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吴秋实、方纪、王宝林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土木工程学院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电气信息学院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土木工程学院检查工作小组、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吴秋实、孙凯、常晓东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思政部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交通学院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思政部检查工作小组、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王东帅、龚大龙、王宝林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宋体" w:hAnsi="宋体"/>
          <w:b/>
          <w:sz w:val="28"/>
          <w:szCs w:val="28"/>
        </w:rPr>
      </w:pPr>
    </w:p>
    <w:p>
      <w:pPr>
        <w:widowControl/>
        <w:spacing w:line="300" w:lineRule="exact"/>
        <w:jc w:val="left"/>
        <w:rPr>
          <w:rFonts w:hint="eastAsia"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/>
    <w:p/>
    <w:p/>
    <w:p>
      <w:pPr>
        <w:widowControl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>
      <w:pPr>
        <w:ind w:firstLine="602" w:firstLineChars="200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试卷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、毕业设计（论文）抽查</w:t>
      </w:r>
      <w:r>
        <w:rPr>
          <w:rFonts w:hint="eastAsia" w:ascii="宋体" w:hAnsi="宋体" w:cs="宋体"/>
          <w:b/>
          <w:kern w:val="0"/>
          <w:sz w:val="30"/>
          <w:szCs w:val="30"/>
        </w:rPr>
        <w:t>时间安排表（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8.6</w:t>
      </w:r>
      <w:r>
        <w:rPr>
          <w:rFonts w:hint="eastAsia" w:ascii="宋体" w:hAnsi="宋体" w:cs="宋体"/>
          <w:b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8.10</w:t>
      </w:r>
      <w:r>
        <w:rPr>
          <w:rFonts w:hint="eastAsia" w:ascii="宋体" w:hAnsi="宋体" w:cs="宋体"/>
          <w:b/>
          <w:kern w:val="0"/>
          <w:sz w:val="30"/>
          <w:szCs w:val="30"/>
        </w:rPr>
        <w:t>）</w:t>
      </w:r>
    </w:p>
    <w:p>
      <w:pPr>
        <w:widowControl/>
        <w:spacing w:line="300" w:lineRule="exact"/>
        <w:jc w:val="left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1642" w:tblpY="28"/>
        <w:tblOverlap w:val="never"/>
        <w:tblW w:w="94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205"/>
        <w:gridCol w:w="2190"/>
        <w:gridCol w:w="3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被查学院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建筑与规划学院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公共艺术学院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建筑与规划学院检查工作小组、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武玥、孙凯、程新民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电气信息学院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城建学院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电气信息学院检查工作小组、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秦烁、龚大龙、王宝林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公共艺术学院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文化创意产业学院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公共艺术学院检查工作小组、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吴秋实、王东帅、常晓东、方纪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城建学院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管理学院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城建学院检查工作小组、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李博、武玥、秦烁、程新民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文化创意产业学院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建筑与规划学院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文化创意产业学院检查工作小组、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李博、孙凯、程新民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基础教学部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龚大龙、王东帅、武玥、方纪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交通学院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土木工程学院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交通学院检查工作小组、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李博、秦烁、常晓东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基础教学部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思政部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基础教学部检查工作小组、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吴秋实、方纪、王宝林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土木工程学院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电气信息学院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土木工程学院检查工作小组、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吴秋实、孙凯、常晓东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8：30-16：30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思政部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交通学院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思政部检查工作小组、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王东帅、龚大龙、王宝林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32"/>
          <w:szCs w:val="20"/>
        </w:rPr>
      </w:pPr>
    </w:p>
    <w:p>
      <w:pPr>
        <w:jc w:val="left"/>
        <w:rPr>
          <w:rFonts w:hint="eastAsia" w:ascii="仿宋_GB2312" w:eastAsia="仿宋_GB2312"/>
          <w:sz w:val="32"/>
          <w:szCs w:val="20"/>
        </w:rPr>
      </w:pPr>
    </w:p>
    <w:p>
      <w:pPr>
        <w:jc w:val="left"/>
        <w:rPr>
          <w:rFonts w:hint="eastAsia" w:ascii="仿宋_GB2312" w:eastAsia="仿宋_GB2312"/>
          <w:sz w:val="32"/>
          <w:szCs w:val="20"/>
        </w:rPr>
      </w:pPr>
    </w:p>
    <w:p>
      <w:pPr>
        <w:jc w:val="left"/>
        <w:rPr>
          <w:rFonts w:hint="eastAsia" w:ascii="仿宋_GB2312" w:eastAsia="仿宋_GB2312"/>
          <w:sz w:val="32"/>
          <w:szCs w:val="20"/>
        </w:rPr>
      </w:pPr>
    </w:p>
    <w:p>
      <w:pPr>
        <w:jc w:val="left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</w:rPr>
        <w:t>附件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</w:p>
    <w:p>
      <w:pPr>
        <w:jc w:val="left"/>
        <w:rPr>
          <w:rFonts w:hint="eastAsia" w:eastAsia="楷体_GB2312"/>
          <w:sz w:val="32"/>
          <w:szCs w:val="20"/>
        </w:rPr>
      </w:pPr>
    </w:p>
    <w:p>
      <w:pPr>
        <w:spacing w:line="600" w:lineRule="exact"/>
        <w:jc w:val="center"/>
        <w:rPr>
          <w:rFonts w:hint="eastAsia" w:eastAsia="黑体"/>
          <w:sz w:val="48"/>
          <w:szCs w:val="20"/>
        </w:rPr>
      </w:pPr>
    </w:p>
    <w:p>
      <w:pPr>
        <w:spacing w:line="600" w:lineRule="exact"/>
        <w:jc w:val="center"/>
        <w:rPr>
          <w:rFonts w:hint="eastAsia" w:eastAsia="黑体"/>
          <w:sz w:val="48"/>
          <w:szCs w:val="20"/>
        </w:rPr>
      </w:pPr>
      <w:r>
        <w:rPr>
          <w:rFonts w:hint="eastAsia" w:eastAsia="黑体"/>
          <w:sz w:val="48"/>
          <w:szCs w:val="20"/>
        </w:rPr>
        <w:t>长春建筑学院</w:t>
      </w:r>
    </w:p>
    <w:p>
      <w:pPr>
        <w:spacing w:line="600" w:lineRule="exact"/>
        <w:jc w:val="center"/>
        <w:rPr>
          <w:rFonts w:hint="eastAsia" w:eastAsia="仿宋_GB2312"/>
          <w:sz w:val="44"/>
          <w:szCs w:val="20"/>
        </w:rPr>
      </w:pPr>
    </w:p>
    <w:p>
      <w:pPr>
        <w:spacing w:line="900" w:lineRule="exact"/>
        <w:jc w:val="center"/>
        <w:rPr>
          <w:rFonts w:hint="eastAsia" w:ascii="黑体" w:eastAsia="黑体"/>
          <w:sz w:val="72"/>
          <w:szCs w:val="20"/>
        </w:rPr>
      </w:pPr>
      <w:r>
        <w:rPr>
          <w:rFonts w:hint="eastAsia" w:ascii="黑体" w:eastAsia="黑体"/>
          <w:sz w:val="72"/>
          <w:szCs w:val="20"/>
        </w:rPr>
        <w:t>试卷专项检查总结报告</w:t>
      </w:r>
    </w:p>
    <w:p>
      <w:pPr>
        <w:spacing w:line="600" w:lineRule="exact"/>
        <w:jc w:val="center"/>
        <w:rPr>
          <w:rFonts w:hint="eastAsia"/>
          <w:sz w:val="44"/>
        </w:rPr>
      </w:pPr>
    </w:p>
    <w:p>
      <w:pPr>
        <w:spacing w:line="600" w:lineRule="exact"/>
        <w:jc w:val="center"/>
        <w:rPr>
          <w:rFonts w:ascii="仿宋_GB2312" w:eastAsia="仿宋_GB2312"/>
          <w:sz w:val="44"/>
          <w:szCs w:val="20"/>
        </w:rPr>
      </w:pPr>
      <w:r>
        <w:rPr>
          <w:rFonts w:ascii="仿宋_GB2312" w:eastAsia="仿宋_GB2312"/>
          <w:sz w:val="44"/>
        </w:rPr>
        <w:t xml:space="preserve">/   </w:t>
      </w:r>
      <w:r>
        <w:rPr>
          <w:rFonts w:hint="eastAsia" w:ascii="仿宋_GB2312" w:eastAsia="仿宋_GB2312"/>
          <w:sz w:val="44"/>
        </w:rPr>
        <w:t xml:space="preserve">  学年第</w:t>
      </w:r>
      <w:r>
        <w:rPr>
          <w:rFonts w:ascii="仿宋_GB2312" w:eastAsia="仿宋_GB2312"/>
          <w:sz w:val="44"/>
        </w:rPr>
        <w:t xml:space="preserve">   </w:t>
      </w:r>
      <w:r>
        <w:rPr>
          <w:rFonts w:hint="eastAsia" w:ascii="仿宋_GB2312" w:eastAsia="仿宋_GB2312"/>
          <w:sz w:val="44"/>
        </w:rPr>
        <w:t>学期</w:t>
      </w:r>
    </w:p>
    <w:p>
      <w:pPr>
        <w:spacing w:line="600" w:lineRule="exact"/>
        <w:ind w:firstLine="2640" w:firstLineChars="600"/>
        <w:rPr>
          <w:sz w:val="44"/>
          <w:szCs w:val="20"/>
        </w:rPr>
      </w:pPr>
    </w:p>
    <w:p>
      <w:pPr>
        <w:spacing w:line="720" w:lineRule="auto"/>
        <w:ind w:firstLine="522" w:firstLineChars="100"/>
        <w:jc w:val="center"/>
        <w:rPr>
          <w:rFonts w:eastAsia="黑体"/>
          <w:b/>
          <w:bCs/>
          <w:sz w:val="52"/>
          <w:szCs w:val="20"/>
        </w:rPr>
      </w:pPr>
    </w:p>
    <w:p>
      <w:pPr>
        <w:rPr>
          <w:sz w:val="32"/>
          <w:szCs w:val="20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 xml:space="preserve">      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hint="eastAsia"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院（部）主 任</w:t>
      </w:r>
      <w:r>
        <w:rPr>
          <w:rFonts w:ascii="楷体_GB2312" w:eastAsia="楷体_GB2312"/>
          <w:sz w:val="36"/>
        </w:rPr>
        <w:t xml:space="preserve"> 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ind w:firstLine="640" w:firstLineChars="200"/>
        <w:jc w:val="center"/>
        <w:rPr>
          <w:sz w:val="32"/>
          <w:szCs w:val="20"/>
        </w:rPr>
      </w:pPr>
    </w:p>
    <w:p>
      <w:pPr>
        <w:ind w:firstLine="720" w:firstLineChars="200"/>
        <w:jc w:val="center"/>
        <w:rPr>
          <w:rFonts w:eastAsia="华文细黑"/>
          <w:sz w:val="36"/>
          <w:szCs w:val="20"/>
        </w:rPr>
      </w:pPr>
    </w:p>
    <w:p>
      <w:pPr>
        <w:ind w:firstLine="720" w:firstLineChars="200"/>
        <w:jc w:val="center"/>
        <w:rPr>
          <w:rFonts w:eastAsia="华文细黑"/>
          <w:sz w:val="36"/>
          <w:szCs w:val="20"/>
        </w:rPr>
      </w:pPr>
    </w:p>
    <w:p>
      <w:pPr>
        <w:ind w:firstLine="1800" w:firstLineChars="500"/>
        <w:rPr>
          <w:rFonts w:hint="eastAsia" w:eastAsia="华文细黑"/>
          <w:sz w:val="36"/>
        </w:rPr>
      </w:pPr>
    </w:p>
    <w:p>
      <w:pPr>
        <w:ind w:firstLine="2160" w:firstLineChars="6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ind w:firstLine="2160" w:firstLineChars="600"/>
        <w:rPr>
          <w:rFonts w:eastAsia="仿宋_GB2312"/>
          <w:sz w:val="36"/>
          <w:szCs w:val="20"/>
        </w:rPr>
      </w:pPr>
    </w:p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说      明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snapToGrid w:val="0"/>
        <w:spacing w:line="600" w:lineRule="auto"/>
        <w:ind w:left="546" w:leftChars="260" w:firstLine="275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1、此表一式两份，一份留院（部）存档，另一份交教务处。</w:t>
      </w:r>
    </w:p>
    <w:p>
      <w:pPr>
        <w:snapToGrid w:val="0"/>
        <w:spacing w:line="600" w:lineRule="auto"/>
        <w:ind w:left="546" w:leftChars="260" w:firstLine="275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2、报告书用四号宋体编写，于每学期试卷专项检查结束后交教务处。</w:t>
      </w:r>
    </w:p>
    <w:p>
      <w:pPr>
        <w:snapToGrid w:val="0"/>
        <w:spacing w:line="600" w:lineRule="auto"/>
        <w:ind w:left="546" w:leftChars="260" w:firstLine="275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3、栏目内容填写不下，可另行附页。</w:t>
      </w:r>
    </w:p>
    <w:p>
      <w:pPr>
        <w:ind w:left="546"/>
        <w:jc w:val="left"/>
        <w:sectPr>
          <w:pgSz w:w="11906" w:h="16838"/>
          <w:pgMar w:top="1418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</w:pPr>
    </w:p>
    <w:tbl>
      <w:tblPr>
        <w:tblStyle w:val="3"/>
        <w:tblW w:w="1040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40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snapToGrid w:val="0"/>
              <w:spacing w:line="312" w:lineRule="auto"/>
              <w:jc w:val="center"/>
              <w:rPr>
                <w:rFonts w:hint="eastAsia" w:eastAsia="黑体"/>
                <w:b/>
                <w:bCs/>
                <w:sz w:val="32"/>
              </w:rPr>
            </w:pPr>
            <w:r>
              <w:rPr>
                <w:rFonts w:hint="eastAsia" w:eastAsia="黑体"/>
                <w:b/>
                <w:bCs/>
                <w:sz w:val="32"/>
              </w:rPr>
              <w:t>试卷专项检查总结</w:t>
            </w:r>
          </w:p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  <w:jc w:val="center"/>
        </w:trPr>
        <w:tc>
          <w:tcPr>
            <w:tcW w:w="10409" w:type="dxa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一、检查工作组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二、检查的主要内容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三、检查时间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四、存在的主要问题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五、对存在问题的整改措施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snapToGrid w:val="0"/>
        <w:spacing w:line="600" w:lineRule="auto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</w:rPr>
        <w:t>附件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4</w:t>
      </w:r>
    </w:p>
    <w:p>
      <w:pPr>
        <w:jc w:val="left"/>
        <w:rPr>
          <w:rFonts w:hint="eastAsia" w:eastAsia="楷体_GB2312"/>
          <w:sz w:val="32"/>
          <w:szCs w:val="20"/>
        </w:rPr>
      </w:pPr>
    </w:p>
    <w:p>
      <w:pPr>
        <w:spacing w:line="600" w:lineRule="exact"/>
        <w:jc w:val="center"/>
        <w:rPr>
          <w:rFonts w:hint="eastAsia" w:eastAsia="黑体"/>
          <w:sz w:val="48"/>
          <w:szCs w:val="20"/>
        </w:rPr>
      </w:pPr>
    </w:p>
    <w:p>
      <w:pPr>
        <w:spacing w:line="600" w:lineRule="exact"/>
        <w:jc w:val="center"/>
        <w:rPr>
          <w:rFonts w:hint="eastAsia" w:eastAsia="黑体"/>
          <w:sz w:val="48"/>
          <w:szCs w:val="20"/>
        </w:rPr>
      </w:pPr>
      <w:r>
        <w:rPr>
          <w:rFonts w:hint="eastAsia" w:eastAsia="黑体"/>
          <w:sz w:val="48"/>
          <w:szCs w:val="20"/>
        </w:rPr>
        <w:t>长春建筑学院</w:t>
      </w:r>
    </w:p>
    <w:p>
      <w:pPr>
        <w:spacing w:line="600" w:lineRule="exact"/>
        <w:jc w:val="center"/>
        <w:rPr>
          <w:rFonts w:hint="eastAsia" w:eastAsia="仿宋_GB2312"/>
          <w:sz w:val="44"/>
          <w:szCs w:val="20"/>
        </w:rPr>
      </w:pPr>
    </w:p>
    <w:p>
      <w:pPr>
        <w:spacing w:line="900" w:lineRule="exact"/>
        <w:jc w:val="center"/>
        <w:rPr>
          <w:rFonts w:hint="eastAsia" w:ascii="黑体" w:eastAsia="黑体"/>
          <w:sz w:val="72"/>
          <w:szCs w:val="20"/>
        </w:rPr>
      </w:pPr>
      <w:r>
        <w:rPr>
          <w:rFonts w:hint="eastAsia" w:ascii="黑体" w:eastAsia="黑体"/>
          <w:sz w:val="72"/>
          <w:szCs w:val="20"/>
        </w:rPr>
        <w:t>试卷专项检查报告</w:t>
      </w:r>
    </w:p>
    <w:p>
      <w:pPr>
        <w:spacing w:line="600" w:lineRule="exact"/>
        <w:jc w:val="center"/>
        <w:rPr>
          <w:rFonts w:hint="eastAsia"/>
          <w:sz w:val="44"/>
        </w:rPr>
      </w:pPr>
    </w:p>
    <w:p>
      <w:pPr>
        <w:spacing w:line="600" w:lineRule="exact"/>
        <w:jc w:val="center"/>
        <w:rPr>
          <w:rFonts w:ascii="仿宋_GB2312" w:eastAsia="仿宋_GB2312"/>
          <w:sz w:val="44"/>
          <w:szCs w:val="20"/>
        </w:rPr>
      </w:pPr>
      <w:r>
        <w:rPr>
          <w:rFonts w:ascii="仿宋_GB2312" w:eastAsia="仿宋_GB2312"/>
          <w:sz w:val="44"/>
        </w:rPr>
        <w:t xml:space="preserve">/   </w:t>
      </w:r>
      <w:r>
        <w:rPr>
          <w:rFonts w:hint="eastAsia" w:ascii="仿宋_GB2312" w:eastAsia="仿宋_GB2312"/>
          <w:sz w:val="44"/>
        </w:rPr>
        <w:t xml:space="preserve">  学年第</w:t>
      </w:r>
      <w:r>
        <w:rPr>
          <w:rFonts w:ascii="仿宋_GB2312" w:eastAsia="仿宋_GB2312"/>
          <w:sz w:val="44"/>
        </w:rPr>
        <w:t xml:space="preserve">   </w:t>
      </w:r>
      <w:r>
        <w:rPr>
          <w:rFonts w:hint="eastAsia" w:ascii="仿宋_GB2312" w:eastAsia="仿宋_GB2312"/>
          <w:sz w:val="44"/>
        </w:rPr>
        <w:t>学期</w:t>
      </w:r>
    </w:p>
    <w:p>
      <w:pPr>
        <w:spacing w:line="600" w:lineRule="exact"/>
        <w:ind w:firstLine="2640" w:firstLineChars="600"/>
        <w:rPr>
          <w:sz w:val="44"/>
          <w:szCs w:val="20"/>
        </w:rPr>
      </w:pPr>
    </w:p>
    <w:p>
      <w:pPr>
        <w:spacing w:line="720" w:lineRule="auto"/>
        <w:ind w:firstLine="522" w:firstLineChars="100"/>
        <w:jc w:val="center"/>
        <w:rPr>
          <w:rFonts w:eastAsia="黑体"/>
          <w:b/>
          <w:bCs/>
          <w:sz w:val="52"/>
          <w:szCs w:val="20"/>
        </w:rPr>
      </w:pPr>
    </w:p>
    <w:p>
      <w:pPr>
        <w:rPr>
          <w:sz w:val="32"/>
          <w:szCs w:val="20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 xml:space="preserve">      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hint="eastAsia"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工 作 组 组 长</w:t>
      </w:r>
      <w:r>
        <w:rPr>
          <w:rFonts w:ascii="楷体_GB2312" w:eastAsia="楷体_GB2312"/>
          <w:sz w:val="36"/>
        </w:rPr>
        <w:t>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ind w:firstLine="640" w:firstLineChars="200"/>
        <w:jc w:val="center"/>
        <w:rPr>
          <w:sz w:val="32"/>
          <w:szCs w:val="20"/>
        </w:rPr>
      </w:pPr>
    </w:p>
    <w:p>
      <w:pPr>
        <w:ind w:firstLine="720" w:firstLineChars="200"/>
        <w:jc w:val="center"/>
        <w:rPr>
          <w:rFonts w:eastAsia="华文细黑"/>
          <w:sz w:val="36"/>
          <w:szCs w:val="20"/>
        </w:rPr>
      </w:pPr>
    </w:p>
    <w:p>
      <w:pPr>
        <w:ind w:firstLine="720" w:firstLineChars="200"/>
        <w:jc w:val="center"/>
        <w:rPr>
          <w:rFonts w:hint="eastAsia" w:eastAsia="华文细黑"/>
          <w:sz w:val="36"/>
          <w:szCs w:val="20"/>
        </w:rPr>
      </w:pPr>
    </w:p>
    <w:p>
      <w:pPr>
        <w:ind w:firstLine="720" w:firstLineChars="200"/>
        <w:jc w:val="center"/>
        <w:rPr>
          <w:rFonts w:eastAsia="华文细黑"/>
          <w:sz w:val="36"/>
          <w:szCs w:val="20"/>
        </w:rPr>
      </w:pPr>
    </w:p>
    <w:p>
      <w:pPr>
        <w:ind w:firstLine="1800" w:firstLineChars="500"/>
        <w:rPr>
          <w:rFonts w:hint="eastAsia" w:eastAsia="华文细黑"/>
          <w:sz w:val="36"/>
        </w:rPr>
      </w:pPr>
    </w:p>
    <w:p>
      <w:pPr>
        <w:ind w:firstLine="2160" w:firstLineChars="6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ind w:firstLine="2160" w:firstLineChars="600"/>
        <w:rPr>
          <w:rFonts w:eastAsia="仿宋_GB2312"/>
          <w:sz w:val="36"/>
          <w:szCs w:val="20"/>
        </w:rPr>
      </w:pPr>
    </w:p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说      明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snapToGrid w:val="0"/>
        <w:spacing w:line="600" w:lineRule="auto"/>
        <w:ind w:left="546" w:leftChars="260" w:firstLine="275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1、此表一式一份，交教务处存档。</w:t>
      </w:r>
    </w:p>
    <w:p>
      <w:pPr>
        <w:snapToGrid w:val="0"/>
        <w:spacing w:line="600" w:lineRule="auto"/>
        <w:ind w:left="546" w:leftChars="260" w:firstLine="275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2、报告书用四号宋体编写，各分院（部）试卷专项检查工作组赴被查学院（部）检查后填写，两日内交教务处。</w:t>
      </w:r>
    </w:p>
    <w:p>
      <w:pPr>
        <w:snapToGrid w:val="0"/>
        <w:spacing w:line="600" w:lineRule="auto"/>
        <w:ind w:left="546" w:leftChars="260" w:firstLine="275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3、栏目内容填写不下，可另行附页。</w:t>
      </w:r>
    </w:p>
    <w:p>
      <w:pPr>
        <w:ind w:left="546"/>
        <w:jc w:val="left"/>
        <w:sectPr>
          <w:pgSz w:w="11906" w:h="16838"/>
          <w:pgMar w:top="1418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</w:pPr>
    </w:p>
    <w:tbl>
      <w:tblPr>
        <w:tblStyle w:val="3"/>
        <w:tblW w:w="1040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40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snapToGrid w:val="0"/>
              <w:spacing w:line="312" w:lineRule="auto"/>
              <w:jc w:val="center"/>
              <w:rPr>
                <w:rFonts w:hint="eastAsia" w:eastAsia="黑体"/>
                <w:b/>
                <w:bCs/>
                <w:sz w:val="32"/>
              </w:rPr>
            </w:pPr>
            <w:r>
              <w:rPr>
                <w:rFonts w:hint="eastAsia" w:eastAsia="黑体"/>
                <w:b/>
                <w:bCs/>
                <w:sz w:val="32"/>
              </w:rPr>
              <w:t>检查报告</w:t>
            </w:r>
          </w:p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6" w:hRule="atLeast"/>
          <w:jc w:val="center"/>
        </w:trPr>
        <w:tc>
          <w:tcPr>
            <w:tcW w:w="10409" w:type="dxa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一、检查时间及地点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二、被检查单位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三、工作组成员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四、检查内容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五、存在问题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六、整改建议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七、规范样卷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366E9"/>
    <w:rsid w:val="66C366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2018-08-23T06:45:00Z</dcterms:created>
  <dc:creator>Cookie</dc:creator>
  <cp:lastModifiedBy>Cookie</cp:lastModifiedBy>
  <dcterms:modified xsi:type="dcterms:W3CDTF">2018-08-23T06:46:14Z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